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81464" w:rsidRPr="00F81464" w:rsidRDefault="00F81464" w:rsidP="00F814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Утверждено</w:t>
      </w:r>
    </w:p>
    <w:p w:rsidR="00F81464" w:rsidRPr="00F81464" w:rsidRDefault="00F81464" w:rsidP="00F814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решением сессии</w:t>
      </w:r>
    </w:p>
    <w:p w:rsidR="00F81464" w:rsidRPr="00F81464" w:rsidRDefault="00F81464" w:rsidP="00F814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Собрания депутатов</w:t>
      </w:r>
    </w:p>
    <w:p w:rsidR="00F81464" w:rsidRPr="00F81464" w:rsidRDefault="00F81464" w:rsidP="00F814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муниципального образования</w:t>
      </w:r>
    </w:p>
    <w:p w:rsidR="00F81464" w:rsidRPr="00F81464" w:rsidRDefault="00F81464" w:rsidP="00F814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"Холмский район"</w:t>
      </w:r>
    </w:p>
    <w:p w:rsidR="00F81464" w:rsidRPr="00F81464" w:rsidRDefault="00F81464" w:rsidP="00F814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третьего созыва</w:t>
      </w:r>
    </w:p>
    <w:p w:rsidR="00F81464" w:rsidRPr="00F81464" w:rsidRDefault="00F81464" w:rsidP="00F814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от 17.11.2005 N 4/3-34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81464" w:rsidRPr="00F81464" w:rsidRDefault="00F81464" w:rsidP="00F814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P60"/>
      <w:bookmarkEnd w:id="0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ПОЛОЖЕНИЕ</w:t>
      </w:r>
    </w:p>
    <w:p w:rsidR="00F81464" w:rsidRPr="00F81464" w:rsidRDefault="00F81464" w:rsidP="00F814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"О МЕСТНЫХ НАЛОГАХ, СПЕЦИАЛЬНОМ НАЛОГОВОМ РЕЖИМЕ</w:t>
      </w:r>
    </w:p>
    <w:p w:rsidR="00F81464" w:rsidRPr="00F81464" w:rsidRDefault="00F81464" w:rsidP="00F814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И ДРУГИХ ПЛАТЕЖАХ НА ТЕРРИТОРИИ ХОЛМСКОГО ГОРОДСКОГО ОКРУГА"</w:t>
      </w:r>
    </w:p>
    <w:p w:rsidR="00F81464" w:rsidRPr="00F81464" w:rsidRDefault="00F81464" w:rsidP="00F814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Раздел I. ОБЩИЕ ПОЛОЖЕНИЯ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 На территории Холмского городского округа устанавливаются следующие местные налоги, специальный налоговый режим и другие платежи: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1.1. Налоги: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1.1.1. Земельный налог.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1.1.2. Налог на имущество физических лиц.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1.2. Специальный налоговый режим: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1.2.1. Система налогообложения в виде единого налога на вмененный доход для определенных видов деятельности.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1.3. Другие платежи: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1.3.1. Часть прибыли муниципальных унитарных предприятий, остающейся после уплаты налогов и иных обязательных платежей.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Раздел II. НАЛОГИ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Глава 1. ЗЕМЕЛЬНЫЙ НАЛОГ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1.1. Ввести на территории Холмского городского округа земельный налог, порядок и сроки уплаты налога за земли, находящиеся в пределах границ Холмского городского округа.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1.2. Налогоплательщиками налога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 в пределах границ Холмского городского округа.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1.3. Объектом налогообложения признаются земельные участки, расположенные в пределах территории Холмского городского округа.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1.4. </w:t>
      </w:r>
      <w:proofErr w:type="gram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Исключен</w:t>
      </w:r>
      <w:proofErr w:type="gram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 1 января 2013 года. - </w:t>
      </w:r>
      <w:hyperlink r:id="rId4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Решение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28.03.2013 N 53/4-891.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1.5. Установить налоговые ставки в следующих размерах: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1) 0,3 процента в отношении земельных участков: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занятых</w:t>
      </w:r>
      <w:proofErr w:type="gram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5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Решения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17.04.2008 N 43/3-447)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приобретенных</w:t>
      </w:r>
      <w:proofErr w:type="gram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6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Решения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17.04.2008 N 43/3-447)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(абзац введен </w:t>
      </w:r>
      <w:hyperlink r:id="rId7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Решением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28.03.2013 N 53/4-891)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2) 1,5 процента в отношении прочих земельных участков.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1.6. Исключен. - </w:t>
      </w:r>
      <w:hyperlink r:id="rId8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Решение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30.09.2011 N 33/4-610.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1.6. Освободить от уплаты налога: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- муниципальные учреждения, в том числе органы местного самоуправления муниципального образования "Холмский городской округ" - в отношении земельных участков, используемых ими для непосредственного выполнения возложенных на них функций.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- семьи, где воспитываются трое и более детей в возрасте до 18 лет, которым предоставлены земельные участки под индивидуальное жилищное строительство.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(абзац введен </w:t>
      </w:r>
      <w:hyperlink r:id="rId9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Решением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25.04.2013 N 54/4-896)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(п. 1.6 в ред. </w:t>
      </w:r>
      <w:hyperlink r:id="rId10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Решения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31.10.2013 N 3/5-19)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1.7. Утвердить отчетный период, порядок и сроки уплаты налога и авансовых платежей по налогу: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1.7.1. Отчетными периодами для налогоплательщиков -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 Налоговым периодом для садоводческих и садово-огороднических товариществ устанавливается один календарный год.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spell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пп</w:t>
      </w:r>
      <w:proofErr w:type="spell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. 1.7.1 в ред. </w:t>
      </w:r>
      <w:hyperlink r:id="rId11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Решения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18.06.2009 N 56/3-618)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1.7.2. Налог подлежит уплате налогоплательщиками - физическими лицами в срок не позднее 1 октября года, следующего за истекшим налоговым периодом.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spell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пп</w:t>
      </w:r>
      <w:proofErr w:type="spell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. 1.7.2 в ред. </w:t>
      </w:r>
      <w:hyperlink r:id="rId12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Решения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23.10.2014 N 14/5-152)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1.7.3. Для юридических лиц и индивидуальных предпринимателей, кроме садоводческих и садово-огороднических товариществ, установить следующие сроки уплаты: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- авансового платежа - не позднее 30 апреля, 31 июля и 31 октября года налогового периода в размере 1/4 налоговой ставки;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- налога - не позднее 15 февраля года, следующего за истекшим налоговым периодом.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spell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пп</w:t>
      </w:r>
      <w:proofErr w:type="spell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. 1.7.3 в ред. </w:t>
      </w:r>
      <w:hyperlink r:id="rId13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Решения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18.06.2009 N 56/3-618)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1.7.4. Для садоводческих и садово-огороднических товариществ: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- налога - не позднее 15 февраля года, следующего за истекшим налоговым периодом.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spell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пп</w:t>
      </w:r>
      <w:proofErr w:type="spell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. 1.7.4 введен </w:t>
      </w:r>
      <w:hyperlink r:id="rId14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Решением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01.02.2007 N 26/3-261)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1.8. Налогоплательщики, имеющие право на налоговые льготы и уменьшение налогооблагаемой базы, должны представить документы, подтверждающие такое право, в налоговые органы в срок до 1 февраля года либо в течение 30 (тридцати) дней с момента возникновения права на льготу либо уменьшение налогооблагаемой базы.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При возникновении права на налоговые льготы, в том числе на уменьшение налоговой базы, в течение налогового периода перерасчет налога производится с месяца, в котором возникло это право.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Пересмотр неправильно произведенного налогообложения допускается не более чем за три предшествующих года.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1.9. По результатам проведения государственной кадастровой оценки земель кадастровая стоимость земельных участков по состоянию на 1 января календарного года подлежит доведению до сведения налогоплательщиков путем опубликования в средствах массовой информации не позднее 1 марта указанного года.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1.10. От уплаты земельного налога освобождаются неработающие пенсионеры, ветераны и инвалиды Великой Отечественной войны 1941 - 1945 гг., постоянно проживающие на территории муниципального образования "Холмский городской округ".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(п. 1.10 в ред. </w:t>
      </w:r>
      <w:hyperlink r:id="rId15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Решения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07.04.2011 N 25/4-513)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Глава 2. НАЛОГ НА ИМУЩЕСТВО ФИЗИЧЕСКИХ ЛИЦ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Утратила силу с 1 января 2015 года. - </w:t>
      </w:r>
      <w:hyperlink r:id="rId16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Решение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27.11.2014 N 16/5-165.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Раздел III. СПЕЦИАЛЬНЫЙ НАЛОГОВЫЙ РЕЖИМ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Глава 1. ЕДИНЫЙ НАЛОГ НА ВМЕНЕННЫЙ ДОХОД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ДЛЯ ОТДЕЛЬНЫХ ВИДОВ ДЕЯТЕЛЬНОСТИ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7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Решения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</w:t>
      </w:r>
      <w:proofErr w:type="gramEnd"/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"Холмский городской округ" от 28.11.2007 N 37/3-366)</w:t>
      </w:r>
      <w:proofErr w:type="gramEnd"/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1.1. Ввести на территории Холмского городского округа систему налогообложения в виде единого налога на вмененный доход для отдельных видов деятельности.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1.2. Система налогообложения в виде единого налога на вмененный доход для отдельных видов деятельности (далее - единый налог) применяется на территории Холмского городского округа в отношении следующих видов предпринимательской деятельности: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1) Оказание бытовых услуг (за исключением услуг по ремонту, техническому обслуживанию и мойке автотранспортных средств, услуг по ремонту и строительству жилья).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2) Оказание ветеринарных услуг.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3) Оказание услуг по ремонту и строительству жилья и других построек (за исключением строительства индивидуальных домов).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spell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пп</w:t>
      </w:r>
      <w:proofErr w:type="spell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. 3 в ред. </w:t>
      </w:r>
      <w:hyperlink r:id="rId18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Решения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30.10.2008 N 50/3-512)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"штрафных автостоянок").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spell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пп</w:t>
      </w:r>
      <w:proofErr w:type="spell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. 4 в ред. </w:t>
      </w:r>
      <w:hyperlink r:id="rId19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Решения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30.10.2008 N 50/3-512)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5) Оказание услуг по ремонту, техническому обслуживанию и мойке автотранспортных средств.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6)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7)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принимается.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8) Розничная торговля, осуществляемая через объекты стационарной торговой сети, не имеющие торговых залов, а также объекты нестационарной торговой сети.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20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Решения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30.10.2008 N 50/3-512)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9)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10) Оказание услуг общественного питания, осуществляемых через объекты организации общественного питания,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</w:t>
      </w:r>
      <w:r w:rsidRPr="00F81464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21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Решения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30.10.2008 N 50/3-512)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11) Оказание услуг общественного питания, осуществляемых через объекты организации общественного питания, не имеющие залов обслуживания посетителей.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12) Распространение наружной рекламы с использованием рекламных конструкций.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spell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пп</w:t>
      </w:r>
      <w:proofErr w:type="spell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. 12 в ред. </w:t>
      </w:r>
      <w:hyperlink r:id="rId22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Решения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30.10.2008 N 50/3-512)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13) Размещение рекламы на транспортных средствах.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spell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пп</w:t>
      </w:r>
      <w:proofErr w:type="spell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. 13 в ред. </w:t>
      </w:r>
      <w:hyperlink r:id="rId23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Решения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30.10.2008 N 50/3-512)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14)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15)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для обслуживания посетителей.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24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Решения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30.10.2008 N 50/3-512)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16)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spell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пп</w:t>
      </w:r>
      <w:proofErr w:type="spell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. 16 в ред. </w:t>
      </w:r>
      <w:hyperlink r:id="rId25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Решения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30.10.2008 N 50/3-512)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1.3. Установить корректирующий коэффициент базовой доходности, учитывающий совокупность особенностей ведения предпринимательской деятельности (коэффициент К</w:t>
      </w:r>
      <w:proofErr w:type="gram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2</w:t>
      </w:r>
      <w:proofErr w:type="gram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) </w:t>
      </w:r>
      <w:hyperlink w:anchor="P191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(приложение N 1)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1.4. Установить, что при розничной торговле несколькими видами продукции для расчета единого налога на вмененный доход применяется коэффициент К</w:t>
      </w:r>
      <w:proofErr w:type="gram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2</w:t>
      </w:r>
      <w:proofErr w:type="gram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, максимальный для вида продукции в розничной торговле </w:t>
      </w:r>
      <w:hyperlink w:anchor="P191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(приложение N 1)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1.5. Установить, что значение коэффициента К</w:t>
      </w:r>
      <w:proofErr w:type="gram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2</w:t>
      </w:r>
      <w:proofErr w:type="gram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для населенных пунктов Холмского городского округа при численности населения до 5 тысяч человек уменьшается на 50 процентов.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1.6. Налогоплательщики для подтверждения применения значения показателей корректирующего коэффициента базовой доходности (К</w:t>
      </w:r>
      <w:proofErr w:type="gram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2</w:t>
      </w:r>
      <w:proofErr w:type="gram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>) представляют в налоговый орган соответствующие документы, подтверждающие присвоение им статуса "Социальный магазин", "Социальная аптека" или прохождение ими отбора участника проекта "Региональный продукт "Доступная рыба".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п</w:t>
      </w:r>
      <w:proofErr w:type="gram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. 1.6 введен </w:t>
      </w:r>
      <w:hyperlink r:id="rId26" w:history="1">
        <w:r w:rsidRPr="00F81464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Решением</w:t>
        </w:r>
      </w:hyperlink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Собрания муниципального образования "Холмский городской округ" от 29.10.2015 N 28/5-289)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Раздел IV. ДРУГИЕ ПЛАТЕЖИ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Глава 1. ЧАСТЬ ПРИБЫЛИ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МУНИЦИПАЛЬНЫХ УНИТАРНЫХ ПРЕДПРИЯТИЙ,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ОСТАЮЩАЯСЯ</w:t>
      </w:r>
      <w:proofErr w:type="gram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ПОСЛЕ УПЛАТЫ НАЛОГОВ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>И ИНЫХ ОБЯЗАТЕЛЬНЫХ ПЛАТЕЖЕЙ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1.1. </w:t>
      </w:r>
      <w:proofErr w:type="gramStart"/>
      <w:r w:rsidRPr="00F81464">
        <w:rPr>
          <w:rFonts w:ascii="Times New Roman" w:eastAsia="Times New Roman" w:hAnsi="Times New Roman" w:cs="Times New Roman"/>
          <w:szCs w:val="20"/>
          <w:lang w:eastAsia="ru-RU"/>
        </w:rPr>
        <w:t>Контроль за</w:t>
      </w:r>
      <w:proofErr w:type="gramEnd"/>
      <w:r w:rsidRPr="00F81464">
        <w:rPr>
          <w:rFonts w:ascii="Times New Roman" w:eastAsia="Times New Roman" w:hAnsi="Times New Roman" w:cs="Times New Roman"/>
          <w:szCs w:val="20"/>
          <w:lang w:eastAsia="ru-RU"/>
        </w:rPr>
        <w:t xml:space="preserve"> правильностью исчисления и своевременностью уплаты части прибыли муниципальных унитарных предприятий, подлежащей перечислению в бюджет Холмского городского округа, возложить на председателя Комитета по управлению имуществом Холмского городского округа.</w:t>
      </w: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81464" w:rsidRPr="00F81464" w:rsidRDefault="00F81464" w:rsidP="00F8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sectPr w:rsidR="00F81464" w:rsidRPr="00F81464" w:rsidSect="00767223">
      <w:pgSz w:w="11905" w:h="16838" w:orient="landscape"/>
      <w:pgMar w:top="1134" w:right="1701" w:bottom="1134" w:left="850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1E13"/>
    <w:rsid w:val="004C71B0"/>
    <w:rsid w:val="00767223"/>
    <w:rsid w:val="009478F7"/>
    <w:rsid w:val="009D1E13"/>
    <w:rsid w:val="00F8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1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1E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814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1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1E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814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D4E1E94AB0F74579C46E643A2907290EBFAA7635E157F73164FFE2DB8A4A7A1BA13FA394E08A10A4E0F3lCyFW" TargetMode="External"/><Relationship Id="rId13" Type="http://schemas.openxmlformats.org/officeDocument/2006/relationships/hyperlink" Target="consultantplus://offline/ref=1AD4E1E94AB0F74579C46E643A2907290EBFAA7637EB54F13364FFE2DB8A4A7A1BA13FA394E08A10A4E0F3lCy1W" TargetMode="External"/><Relationship Id="rId18" Type="http://schemas.openxmlformats.org/officeDocument/2006/relationships/hyperlink" Target="consultantplus://offline/ref=1AD4E1E94AB0F74579C46E643A2907290EBFAA7637E556FB3164FFE2DB8A4A7A1BA13FA394E08A10A4E0F3lCyFW" TargetMode="External"/><Relationship Id="rId26" Type="http://schemas.openxmlformats.org/officeDocument/2006/relationships/hyperlink" Target="consultantplus://offline/ref=1AD4E1E94AB0F74579C46E643A2907290EBFAA7633E559F53864FFE2DB8A4A7A1BA13FA394E08A10A4E0F3lCyF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AD4E1E94AB0F74579C46E643A2907290EBFAA7637E556FB3164FFE2DB8A4A7A1BA13FA394E08A10A4E0F2lCy9W" TargetMode="External"/><Relationship Id="rId7" Type="http://schemas.openxmlformats.org/officeDocument/2006/relationships/hyperlink" Target="consultantplus://offline/ref=1AD4E1E94AB0F74579C46E643A2907290EBFAA7635E451F13564FFE2DB8A4A7A1BA13FA394E08A10A4E0F3lCyEW" TargetMode="External"/><Relationship Id="rId12" Type="http://schemas.openxmlformats.org/officeDocument/2006/relationships/hyperlink" Target="consultantplus://offline/ref=1AD4E1E94AB0F74579C46E643A2907290EBFAA7632EA50F03864FFE2DB8A4A7A1BA13FA394E08A10A4E0F3lCyFW" TargetMode="External"/><Relationship Id="rId17" Type="http://schemas.openxmlformats.org/officeDocument/2006/relationships/hyperlink" Target="consultantplus://offline/ref=1AD4E1E94AB0F74579C46E643A2907290EBFAA7637E755F43064FFE2DB8A4A7A1BA13FA394E08A10A4E0F3lCyFW" TargetMode="External"/><Relationship Id="rId25" Type="http://schemas.openxmlformats.org/officeDocument/2006/relationships/hyperlink" Target="consultantplus://offline/ref=1AD4E1E94AB0F74579C46E643A2907290EBFAA7637E556FB3164FFE2DB8A4A7A1BA13FA394E08A10A4E0F2lCyCW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AD4E1E94AB0F74579C46E643A2907290EBFAA7633E554F43464FFE2DB8A4A7A1BA13FA394E08A10A4E0F1lCy1W" TargetMode="External"/><Relationship Id="rId20" Type="http://schemas.openxmlformats.org/officeDocument/2006/relationships/hyperlink" Target="consultantplus://offline/ref=1AD4E1E94AB0F74579C46E643A2907290EBFAA7637E556FB3164FFE2DB8A4A7A1BA13FA394E08A10A4E0F3lCy0W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D4E1E94AB0F74579C46E643A2907290EBFAA7637E655F13064FFE2DB8A4A7A1BA13FA394E08A10A4E0F3lCy0W" TargetMode="External"/><Relationship Id="rId11" Type="http://schemas.openxmlformats.org/officeDocument/2006/relationships/hyperlink" Target="consultantplus://offline/ref=1AD4E1E94AB0F74579C46E643A2907290EBFAA7637EB54F13364FFE2DB8A4A7A1BA13FA394E08A10A4E0F3lCyFW" TargetMode="External"/><Relationship Id="rId24" Type="http://schemas.openxmlformats.org/officeDocument/2006/relationships/hyperlink" Target="consultantplus://offline/ref=1AD4E1E94AB0F74579C46E643A2907290EBFAA7637E556FB3164FFE2DB8A4A7A1BA13FA394E08A10A4E0F2lCyDW" TargetMode="External"/><Relationship Id="rId5" Type="http://schemas.openxmlformats.org/officeDocument/2006/relationships/hyperlink" Target="consultantplus://offline/ref=1AD4E1E94AB0F74579C46E643A2907290EBFAA7637E655F13064FFE2DB8A4A7A1BA13FA394E08A10A4E0F3lCyEW" TargetMode="External"/><Relationship Id="rId15" Type="http://schemas.openxmlformats.org/officeDocument/2006/relationships/hyperlink" Target="consultantplus://offline/ref=1AD4E1E94AB0F74579C46E643A2907290EBFAA7634E655F33064FFE2DB8A4A7A1BA13FA394E08A10A4E0F3lCy0W" TargetMode="External"/><Relationship Id="rId23" Type="http://schemas.openxmlformats.org/officeDocument/2006/relationships/hyperlink" Target="consultantplus://offline/ref=1AD4E1E94AB0F74579C46E643A2907290EBFAA7637E556FB3164FFE2DB8A4A7A1BA13FA394E08A10A4E0F2lCyAW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AD4E1E94AB0F74579C46E643A2907290EBFAA7632E259FB3764FFE2DB8A4A7A1BA13FA394E08A10A4E0F3lCyFW" TargetMode="External"/><Relationship Id="rId19" Type="http://schemas.openxmlformats.org/officeDocument/2006/relationships/hyperlink" Target="consultantplus://offline/ref=1AD4E1E94AB0F74579C46E643A2907290EBFAA7637E556FB3164FFE2DB8A4A7A1BA13FA394E08A10A4E0F3lCy1W" TargetMode="External"/><Relationship Id="rId4" Type="http://schemas.openxmlformats.org/officeDocument/2006/relationships/hyperlink" Target="consultantplus://offline/ref=1AD4E1E94AB0F74579C46E643A2907290EBFAA7635E451F13564FFE2DB8A4A7A1BA13FA394E08A10A4E0F3lCyFW" TargetMode="External"/><Relationship Id="rId9" Type="http://schemas.openxmlformats.org/officeDocument/2006/relationships/hyperlink" Target="consultantplus://offline/ref=1AD4E1E94AB0F74579C46E643A2907290EBFAA7635E458F73064FFE2DB8A4A7A1BA13FA394E08A10A4E0F3lCyFW" TargetMode="External"/><Relationship Id="rId14" Type="http://schemas.openxmlformats.org/officeDocument/2006/relationships/hyperlink" Target="consultantplus://offline/ref=1AD4E1E94AB0F74579C46E643A2907290EBFAA7637E052F03164FFE2DB8A4A7A1BA13FA394E08A10A4E0F3lCyEW" TargetMode="External"/><Relationship Id="rId22" Type="http://schemas.openxmlformats.org/officeDocument/2006/relationships/hyperlink" Target="consultantplus://offline/ref=1AD4E1E94AB0F74579C46E643A2907290EBFAA7637E556FB3164FFE2DB8A4A7A1BA13FA394E08A10A4E0F2lCy8W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2408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Бурачук Светлана Анатольевна</dc:creator>
  <cp:lastModifiedBy>User</cp:lastModifiedBy>
  <cp:revision>3</cp:revision>
  <dcterms:created xsi:type="dcterms:W3CDTF">2016-06-01T22:55:00Z</dcterms:created>
  <dcterms:modified xsi:type="dcterms:W3CDTF">2016-06-01T23:19:00Z</dcterms:modified>
</cp:coreProperties>
</file>